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Акушерское дело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Среднее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09:45 МСК · База обновлена: 23.07.2026, 12:23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Среднее образование</w:t>
      </w:r>
      <w:r>
        <w:rPr>
          <w:b/>
        </w:rPr>
        <w:t xml:space="preserve"> | Специальность: </w:t>
      </w:r>
      <w:r>
        <w:t>Акушерское дело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Пациентка 19 лет обратилась к акушерке фельдшерско-акушерского пункта.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задержку менструации, тошноту, вкусовые прихоти, обострение обоняния. Прибавку массы тела.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Задержка менструации на 6 недель.</w:t>
      </w:r>
    </w:p>
    <w:p>
      <w:pPr>
        <w:spacing w:after="58"/>
      </w:pPr>
      <w:r>
        <w:rPr>
          <w:b w:val="0"/>
          <w:i w:val="0"/>
        </w:rPr>
        <w:t>Лекарственные препараты не принимала.</w:t>
      </w:r>
    </w:p>
    <w:p>
      <w:pPr>
        <w:spacing w:after="58"/>
      </w:pPr>
      <w:r>
        <w:rPr>
          <w:b w:val="0"/>
          <w:i w:val="0"/>
        </w:rPr>
        <w:t>Менструации с 12 лет, по 3-5 дней, регулярные, установились через один год.</w:t>
      </w:r>
    </w:p>
    <w:p>
      <w:pPr>
        <w:spacing w:after="58"/>
      </w:pPr>
      <w:r>
        <w:rPr>
          <w:b w:val="0"/>
          <w:i w:val="0"/>
        </w:rPr>
        <w:t>Беременностей не было. Брак первый. Состоит в браке 3 месяца. Половая жизнь в течение 3-х месяцев.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Росла и развивалась нормально.</w:t>
      </w:r>
    </w:p>
    <w:p>
      <w:pPr>
        <w:spacing w:after="58"/>
      </w:pPr>
      <w:r>
        <w:rPr>
          <w:b w:val="0"/>
          <w:i w:val="0"/>
        </w:rPr>
        <w:t>Профессия: студентка.</w:t>
      </w:r>
    </w:p>
    <w:p>
      <w:pPr>
        <w:spacing w:after="58"/>
      </w:pPr>
      <w:r>
        <w:rPr>
          <w:b w:val="0"/>
          <w:i w:val="0"/>
        </w:rPr>
        <w:t>Перенесенные болезни и операции: детские инфекции – корь, скарлатина; хронические заболевания отрицает; аппендэктомия в 18 лет, без осложнений. Гепатит и туберкулез  отрицает. Гемотрансфузий не было.</w:t>
      </w:r>
    </w:p>
    <w:p>
      <w:pPr>
        <w:spacing w:after="58"/>
      </w:pPr>
      <w:r>
        <w:rPr>
          <w:b w:val="0"/>
          <w:i w:val="0"/>
        </w:rPr>
        <w:t>Наследственность: не отягощена.</w:t>
      </w:r>
    </w:p>
    <w:p>
      <w:pPr>
        <w:spacing w:after="58"/>
      </w:pPr>
      <w:r>
        <w:rPr>
          <w:b w:val="0"/>
          <w:i w:val="0"/>
        </w:rPr>
        <w:t>Вредные привычки:отрицает.</w:t>
      </w:r>
    </w:p>
    <w:p>
      <w:pPr>
        <w:spacing w:after="58"/>
      </w:pPr>
      <w:r>
        <w:rPr>
          <w:b w:val="0"/>
          <w:i w:val="0"/>
        </w:rPr>
        <w:t>Аллергологический анамнез: не отягощен.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Рост 160 см. Масса тела  62 кг. Кожные покровы физиологической окраски. Язык чистый, влажный. Пульс 78 ударов в минуту. АД 115/75 мм рт. ст. на правой руке и 120/80 мм рт.ст. на левой руке. Температура тела 36,6ºС. Молочные железы увеличены, напряжены. Выделений из сосков нет.</w:t>
      </w:r>
    </w:p>
    <w:p>
      <w:pPr>
        <w:spacing w:after="58"/>
      </w:pPr>
      <w:r>
        <w:rPr>
          <w:b w:val="0"/>
          <w:i w:val="0"/>
        </w:rPr>
        <w:t>Живот мягкий, безболезненный при пальпации. Мочеиспускание не нарушено. Стул в норме.</w:t>
      </w:r>
    </w:p>
    <w:p>
      <w:pPr>
        <w:spacing w:after="58"/>
      </w:pPr>
      <w:r>
        <w:rPr>
          <w:b w:val="0"/>
          <w:i w:val="0"/>
        </w:rPr>
        <w:t>Гинекологический статус:</w:t>
      </w:r>
    </w:p>
    <w:p>
      <w:pPr>
        <w:spacing w:after="58"/>
      </w:pPr>
      <w:r>
        <w:rPr>
          <w:b w:val="0"/>
          <w:i w:val="0"/>
        </w:rPr>
        <w:t>Осмотр наружных половых органов: наружные половые органы развиты правильно. Цианоз преддверия влагалища.</w:t>
      </w:r>
    </w:p>
    <w:p>
      <w:pPr>
        <w:spacing w:after="58"/>
      </w:pPr>
      <w:r>
        <w:rPr>
          <w:b w:val="0"/>
          <w:i w:val="0"/>
        </w:rPr>
        <w:t>Осмотр в зеркалах: цианоз слизистой оболочки влагалища и шейки матки. Выделений из цервикального канала нет.</w:t>
      </w:r>
    </w:p>
    <w:p>
      <w:pPr>
        <w:spacing w:after="58"/>
      </w:pPr>
      <w:r>
        <w:rPr>
          <w:b w:val="0"/>
          <w:i w:val="0"/>
        </w:rPr>
        <w:t>Бимануальное исследование: тело матки в нормальном положении, размягчено, увеличено до размеров женского кулака; перешеек матки размягчен, при влагалищном исследовании тело матки кратковременно уплотняется; придатки матки с обеих сторон не увеличены, область придатков матки безболезненна при пальпации; влагалищные своды свободные. Выделения светлые.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На основании антропометрии у пациентки в данной ситуации акушерка фельдшерско-акушерского пункта рассчитывает величину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наружной конъюгаты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лучезапястного индекса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индекса массы тела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диагональной конъюгаты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индекса массы тела</w:t>
      </w:r>
    </w:p>
    <w:p>
      <w:pPr>
        <w:ind w:left="504"/>
      </w:pPr>
      <w:r>
        <w:rPr>
          <w:b w:val="0"/>
          <w:i/>
        </w:rPr>
        <w:t>Рекомендовано измерение массы тела и измерение роста пациентки, планирующей беременность (на прегравидарном этапе), и беременной пациентки при 1-м и каждом последующем визите с целью определения индекса массы тела (ИМТ) (масса тела в кг/рост в м2) и контроля динамики прибавки массы тела во время беременности.</w:t>
        <w:br/>
        <w:br/>
        <w:t>Клинические рекомендации Министерства здравоохранения Российской Федерации «Нормальная беременность», 2023. Параграф 2. Диагностика заболевания или состояния (группы заболеваний или состояний) медицинские показания или противопоказания к применению методов диагностики. 2.2 Физикальное обследование.</w:t>
        <w:br/>
        <w:br/>
      </w:r>
      <w:hyperlink r:id="rId20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Нормальная беременность, 2023 г.</w:t>
        </w:r>
      </w:hyperlink>
      <w:r>
        <w:rPr>
          <w:b w:val="0"/>
          <w:i/>
        </w:rPr>
        <w:t xml:space="preserve"> </w:t>
      </w:r>
      <w:hyperlink r:id="rId2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Необходимым для постановки диагноза лабораторным методом обследования является анализ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биохимический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 определение B-ХГЧ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клинический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 определение ТТГ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на определение B-ХГЧ</w:t>
      </w:r>
    </w:p>
    <w:p>
      <w:pPr>
        <w:ind w:left="504"/>
      </w:pPr>
      <w:r>
        <w:rPr>
          <w:b w:val="0"/>
          <w:i/>
        </w:rPr>
        <w:t>Рекомендовано направить беременную пациентку при явке в 1-м триместре беременности на исследование уровня хорионического гонадотропина (ХГ) (свободная β-субъединица) в сыворотке крови, или исследование мочи на ХГ (при невозможности исследования крови) при невозможности ультразвукового исследования с целью диагностики беременности.</w:t>
        <w:br/>
        <w:br/>
        <w:t>Клинические рекомендации Министерства здравоохранения Российской Федерации «Нормальная беременность», 2023. Параграф 2. Диагностика заболевания или состояния (группы заболеваний или состояний) медицинские показания и противопоказания к применению методов диагностики. 2.3 Лабораторные диагностические исследования.</w:t>
        <w:br/>
        <w:br/>
      </w:r>
      <w:hyperlink r:id="rId20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Нормальная беременность, 2023 г.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В данной ситуации акушерка фельдшерско-акушерского пункта устанавливает пациентке предварительный диагноз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Беременность первая, 12 недель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Беременность 9 недель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Беременность вторая, 8 недель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Беременность 8 недель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Беременность 8 недель</w:t>
      </w:r>
    </w:p>
    <w:p>
      <w:pPr>
        <w:ind w:left="504"/>
      </w:pPr>
      <w:r>
        <w:rPr>
          <w:b w:val="0"/>
          <w:i/>
        </w:rPr>
        <w:t>Предварительный диагноз установлен на основании жалоб (на задержку менструаций, вкусовые прихоти), данных анамнеза заболевания (задержка менструаций),объективного статуса (молочные железы увеличены, напряжены). Гинекологического статуса (цианоз преддверия влагалища, слизистой оболочки влагалища и шейки матки, увеличение тела матки, размягчение перешейка матки и тела матки).</w:t>
        <w:br/>
        <w:br/>
        <w:t>В данной ситуации на наличие беременности у пациентки указывают признаки беременности:</w:t>
        <w:br/>
        <w:br/>
        <w:t>* сомнительные субъективные (вкусовые прихоти, обострение обоняния);</w:t>
        <w:br/>
        <w:t>* вероятные  (задержка менструаций; увеличение молочных желез, изменение консистенции и размеров матки);</w:t>
        <w:br/>
        <w:t>* уровень концентрации ХГЧ в крови соответствует 8 неделям гестации.</w:t>
        <w:br/>
        <w:br/>
        <w:t>Рекомендовано направить беременную пациентку при явке в 1-м триместре беременности на исследование уровня хорионического гонадотропина (ХГ) (свободная β-субъединица) в сыворотке крови, или исследование мочи на ХГ (при невозможности исследования крови) при невозможности ультразвукового исследования с целью диагностики беременности.</w:t>
        <w:br/>
        <w:br/>
        <w:t>Комментарий: Данная рекомендация актуальна независимо от указания пациентки на наличие контрацепции, стерилизации, или отсутствие половой жизни.</w:t>
        <w:br/>
        <w:br/>
        <w:t>Клинические рекомендации Министерства здравоохранения Российской Федерации «Нормальная беременность», 2023. Параграф 2. Диагностика заболевания или состояния (группы заболеваний или состояний) медицинские показания и противопоказания к применению методов диагностики. 2.3 Лабораторные диагностические исследования.</w:t>
        <w:br/>
        <w:br/>
      </w:r>
      <w:hyperlink r:id="rId20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Нормальная беременность, 2023 г.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Акушерская тактика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Для уточнения предварительного диагноза необходимо провести +_________+ исследование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пальцевое ректальное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ректально-влагалищное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рентгенографическое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ультразвуковое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ультразвуковое</w:t>
      </w:r>
    </w:p>
    <w:p>
      <w:pPr>
        <w:ind w:left="504"/>
      </w:pPr>
      <w:r>
        <w:rPr>
          <w:b w:val="0"/>
          <w:i/>
        </w:rPr>
        <w:t>Рекомендовано направить беременную пациентку при 1-м визите в 1-м триместре беременности и сроке задержки менструации ≥7 дней на УЗИ матки и придатков (до 96 недель беременности) или УЗИ плода (после 10,0 недель беременности) с целью диагностики беременности, ее локализации, определения соответствия плодного яйца/эмбриона/плода сроку беременности, наличия СБ эмбриона/плода.</w:t>
        <w:br/>
        <w:br/>
        <w:t>Клинические рекомендации Министерства здравоохранения Российской Федерации «Нормальная беременность», 2023. Параграф 2. Диагностика заболевания или состояния (группы заболеваний или состояний) медицинские показания или противопоказания к применению методов диагностики. 2.4 Инструментальные диагностические исследования.</w:t>
        <w:br/>
        <w:br/>
      </w:r>
      <w:hyperlink r:id="rId20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Нормальная беременность, 2023 г.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Беременной пациентке с жалобами на тошноту должны быть даны рекомендации, направленные 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госпитализацию в стационар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соблюдение диеты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ограничение приема жидкости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прерывание беременности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соблюдение диеты</w:t>
      </w:r>
    </w:p>
    <w:p>
      <w:pPr>
        <w:ind w:left="504"/>
      </w:pPr>
      <w:r>
        <w:rPr>
          <w:b w:val="0"/>
          <w:i/>
        </w:rPr>
        <w:t>Рекомендовано предложить соблюдать диету при жалобах на тошноту и рвоту.</w:t>
        <w:br/>
        <w:t>Комментарии: Диета включает: дробное питание, малыми порциями, исключение из рациона жирных, жареных блюд, шоколада, острых блюд, газированных напитков, кофе, крепкого чая.</w:t>
        <w:br/>
        <w:br/>
        <w:t>Клинические рекомендации Министерства здравоохранения Российской Федерации «Нормальная беременность», 2023. Параграф 3. Лечение, включая медикаментозную и немедикаментозную терапии, диетотерапию, обезболивание, медицинские показания и противопоказания к применению методов лечения. 3.1 Немедикаментозные методы коррекции жалоб, возникающих во время нормальной беременности.</w:t>
        <w:br/>
        <w:br/>
      </w:r>
      <w:hyperlink r:id="rId20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Нормальная беременность, 2023 г.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При постановке пациентки на учёт по беременности необходимо измерить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окружность живота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наружные размеры таза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артериальное давление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высоту стояния дна матки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артериальное давление</w:t>
      </w:r>
    </w:p>
    <w:p>
      <w:pPr>
        <w:ind w:left="504"/>
      </w:pPr>
      <w:r>
        <w:rPr>
          <w:b w:val="0"/>
          <w:i/>
        </w:rPr>
        <w:t>Рекомендовано измерение артериального давления (АД) на периферических артериях и исследование пульса у пациентки, планирующей беременность (на прегравидарном этапе), и у беременной пациентки при 1-м и каждом последующем визите с целью ранней диагностики гипертензивных состояний.</w:t>
        <w:br/>
        <w:br/>
        <w:t>Клинические рекомендации Министерства здравоохранения Российской Федерации «Нормальная беременность», 2023. Параграф 2. Диагностика заболевания или состояния (группы заболеваний или состояний) медицинские показания или противопоказания к применению методов диагностики. 2.2 Физикальное обследование.</w:t>
        <w:br/>
        <w:br/>
      </w:r>
      <w:hyperlink r:id="rId20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Нормальная беременность, 2023 г.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При постановке пациентки на учет по беременности обязательным исследованием крови является определение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группы и резус фактора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антител к токсоплазме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антител к цитомегаловирусу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антител к вирусу простого герпеса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группы и резус фактора</w:t>
      </w:r>
    </w:p>
    <w:p>
      <w:pPr>
        <w:ind w:left="504"/>
      </w:pPr>
      <w:r>
        <w:rPr>
          <w:b w:val="0"/>
          <w:i/>
        </w:rPr>
        <w:t>Рекомендовано направить пациентку, планирующую беременность (на прегравидарном этапе), и беременную пациентку однократно при 1-м визите (при отсутствии исследования на прегравидарном этапе) на определение основных групп по системе AB0 и антигена D системы Резус (резус-фактор) с целью своевременной оценки совместимости крови при необходимости ее переливания в родах или в случае развития акушерских осложнений, а также для определения риска резус-конфликта.</w:t>
        <w:br/>
        <w:br/>
        <w:t>Клинические рекомендации Министерства здравоохранения Российской Федерации «Нормальная беременность», 2023. Параграф 2. Диагностика заболевания или состояния (группы заболеваний или состояний) медицинские показания и противопоказания к применению методов диагностики. 2.3 Лабораторные диагностические исследования.</w:t>
        <w:br/>
        <w:br/>
      </w:r>
      <w:hyperlink r:id="rId20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Нормальная беременность, 2023 г.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При постановке пациентки на учет по беременности обязательным лабораторным исследованием мочи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посев на флору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анализ по Зимницкому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общий анализ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проба Реберга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общий анализ</w:t>
      </w:r>
    </w:p>
    <w:p>
      <w:pPr>
        <w:ind w:left="504"/>
      </w:pPr>
      <w:r>
        <w:rPr>
          <w:b w:val="0"/>
          <w:i/>
        </w:rPr>
        <w:t>Рекомендовано направить пациентку, планирующую беременность (на прегравидарном этапе), однократно, и беременную пациентку трижды: при 1-м визите (при 1-м визите в 1-м триместре беременности), во 2-м и в 3-м триместре беременности на общий (клинический) анализ мочи с целью выявления и своевременного лечения заболеваний мочевыводящей системы для профилактики акушерских и перинатальных осложнений.</w:t>
        <w:br/>
        <w:br/>
        <w:t>Клинические рекомендации Министерства здравоохранения Российской Федерации «Нормальная беременность», 2023. Параграф 2. Диагностика заболевания или состояния (группы заболеваний или состояний) медицинские показания и противопоказания к применению методов диагностики. 2.3 Лабораторные диагностические исследования.</w:t>
        <w:br/>
        <w:br/>
      </w:r>
      <w:hyperlink r:id="rId20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Нормальная беременность, 2023 г.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Обследование беременной при постановке на учет обязательно включает иммуноферментное исследование крови 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гепатиты В и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гормоны надпочечников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микроэлементы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резус-фактор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гепатиты В и С</w:t>
      </w:r>
    </w:p>
    <w:p>
      <w:pPr>
        <w:ind w:left="504"/>
      </w:pPr>
      <w:r>
        <w:rPr>
          <w:b w:val="0"/>
          <w:i/>
        </w:rPr>
        <w:t>Рекомендовано направить пациентку, планирующую беременность (на прегравидарном этапе), однократно, и беременную пациентку дважды: при 1-м визите (при 1-м визите в 1-м или 2-м триместре беременности) и в 3-м триместре беременности, на определение антител к поверхностному антигену (HBsAg) вируса гепатита В (_Hepatitis В virus_) в крови или определение антигена (HbsAg) вируса гепатита В (_Hepatitis В virus_) в крови с целью своевременного выявления инфекции и профилактики инфицирования новорожденного.</w:t>
        <w:br/>
        <w:br/>
        <w:t>Рекомендовано направить пациентку, планирующую беременность (на прегравидарном этапе), однократно, и беременную пациентку дважды: при 1-м визите (при 1-м визите в 1-м или 2-м триместре беременности) и в 3-м триместре беременности, на определение суммарных антител классов М и G (anti-HCV IgG и anti-HCV IgM) к вирусу гепатита С (_Hepatitis С virus_) в крови с целью своевременного выявления инфекции и проведения терапии.</w:t>
        <w:br/>
        <w:br/>
        <w:t>Клинические рекомендации Министерства здравоохранения Российской Федерации «Нормальная беременность», 2023. Параграф 2. Диагностика заболевания или состояния (группы заболеваний или состояний) медицинские показания и противопоказания к применению методов диагностики.2.3 Лабораторные диагностические исследования.</w:t>
        <w:br/>
        <w:br/>
      </w:r>
      <w:hyperlink r:id="rId20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Нормальная беременность, 2023 г.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Обследование беременной при постановке на учет обязательно включает исследование крови на определение антител классов M, G 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АЛТ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ВИЧ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АСТ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ЛТГ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ВИЧ</w:t>
      </w:r>
    </w:p>
    <w:p>
      <w:pPr>
        <w:ind w:left="504"/>
      </w:pPr>
      <w:r>
        <w:rPr>
          <w:b w:val="0"/>
          <w:i/>
        </w:rPr>
        <w:t>Рекомендовано направить пациентку, планирующую беременность (на прегравидарном этапе), однократно, и беременную пациентку дважды: при 1-м визите (при 1-м визите в 1-м или 2-м триместре беременности) и в 3-м триместре беременности, на исследование уровня антител классов M, G (IgM, IgG) к вирусу иммунодефицита человека ВИЧ1/2 и антигена p24 (_Human immunodeficiency virus_ HIV 1/2 + Agp24) в крови с целью своевременного выявления инфекции и профилактики инфицирования плода.</w:t>
        <w:br/>
        <w:br/>
        <w:t>Клинические рекомендации Министерства здравоохранения Российской Федерации «Нормальная беременность», 2023. Параграф 2. Диагностика заболевания или состояния (группы заболеваний или состояний) медицинские показания и противопоказания к применению методов диагностики. 2.3 Лабораторные диагностические исследования.</w:t>
        <w:br/>
        <w:br/>
      </w:r>
      <w:hyperlink r:id="rId20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Нормальная беременность, 2023 г.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Первое скрининговое ультразвуковое исследование у пациентки в данной ситуации проводят на сроке беременности _____ недель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16-17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30-34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11-14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18-21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11-14</w:t>
      </w:r>
    </w:p>
    <w:p>
      <w:pPr>
        <w:ind w:left="504"/>
      </w:pPr>
      <w:r>
        <w:rPr>
          <w:b w:val="0"/>
          <w:i/>
        </w:rPr>
        <w:t>Рекомендовано направить беременную пациентку в 11,0-13,6 недель беременности на УЗИ плода в медицинскую организацию, осуществляющую экспертный уровень пренатальной диагностики, с целью определения срока беременности, проведения скрининга 1-го триместра, диагностики многоплодной беременности.</w:t>
        <w:br/>
        <w:br/>
        <w:t>Клинические рекомендации Министерства здравоохранения Российской Федерации «Нормальная беременность», 2023. Параграф 2. Диагностика заболевания или состояния (группы заболеваний или состояний) медицинские показания и противопоказания к применению методов диагностики. 2.4 Инструментальные диагностические исследования.</w:t>
        <w:br/>
        <w:br/>
      </w:r>
      <w:hyperlink r:id="rId20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Нормальная беременность, 2023 г.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С целью снижения риска рождения ребенка с дефектом нервной трубки фолиевая кислота назначается на протяжении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года до зачатия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всей беременности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первых 12 недель беременности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последнего триместра беременности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первых 12 недель беременности</w:t>
      </w:r>
    </w:p>
    <w:p>
      <w:pPr>
        <w:ind w:left="504"/>
      </w:pPr>
      <w:r>
        <w:rPr>
          <w:b w:val="0"/>
          <w:i/>
        </w:rPr>
        <w:t>Рекомендовано назначить пациентке, планирующей беременность (на прегравидарном этапе), за 2-3 месяца до наступления беременности и на протяжении первых 12 недель беременности пероральный прием фолиевой кислоты в дозе 400-800 мкг в день с целью снижения риска дефекта нервной трубки у плода.</w:t>
        <w:br/>
        <w:br/>
        <w:t>Клинические рекомендации Министерства здравоохранения Российской Федерации «Нормальная беременность», 2023. Параграф 3. Лечение, включая медикаментозную и немедикаментозную терапии, диетотерапию, обезболивание, медицинские показания и противопоказания к применению методов лечения. 3.3 Назначение витаминов и микроэлементов.</w:t>
        <w:br/>
        <w:br/>
      </w:r>
      <w:hyperlink r:id="rId20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Нормальная беременность, 2023 г.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Акушерское дело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KP288_23/" TargetMode="External"/><Relationship Id="rId21" Type="http://schemas.openxmlformats.org/officeDocument/2006/relationships/hyperlink" Target="https://library.mededtech.ru/rest/documents/KP288_23/#list_item_2q39u4" TargetMode="External"/><Relationship Id="rId22" Type="http://schemas.openxmlformats.org/officeDocument/2006/relationships/image" Target="media/image5.png"/><Relationship Id="rId23" Type="http://schemas.openxmlformats.org/officeDocument/2006/relationships/hyperlink" Target="https://library.mededtech.ru/rest/documents/KP288_23/#list_item_f2487d" TargetMode="External"/><Relationship Id="rId24" Type="http://schemas.openxmlformats.org/officeDocument/2006/relationships/image" Target="media/image6.png"/><Relationship Id="rId25" Type="http://schemas.openxmlformats.org/officeDocument/2006/relationships/hyperlink" Target="https://library.mededtech.ru/rest/documents/KP288_23/#list_item_7fr32v" TargetMode="External"/><Relationship Id="rId26" Type="http://schemas.openxmlformats.org/officeDocument/2006/relationships/hyperlink" Target="https://library.mededtech.ru/rest/documents/KP288_23/#list_item_i4847d" TargetMode="External"/><Relationship Id="rId27" Type="http://schemas.openxmlformats.org/officeDocument/2006/relationships/hyperlink" Target="https://library.mededtech.ru/rest/documents/KP288_23/#list_item_bdn2qo" TargetMode="External"/><Relationship Id="rId28" Type="http://schemas.openxmlformats.org/officeDocument/2006/relationships/image" Target="media/image7.png"/><Relationship Id="rId29" Type="http://schemas.openxmlformats.org/officeDocument/2006/relationships/hyperlink" Target="https://library.mededtech.ru/rest/documents/KP288_23/#list_item_v4fgah" TargetMode="External"/><Relationship Id="rId30" Type="http://schemas.openxmlformats.org/officeDocument/2006/relationships/hyperlink" Target="https://library.mededtech.ru/rest/documents/KP288_23/#list_item_993u5l" TargetMode="External"/><Relationship Id="rId31" Type="http://schemas.openxmlformats.org/officeDocument/2006/relationships/hyperlink" Target="https://library.mededtech.ru/rest/documents/KP288_23/#list_item_3oerkg" TargetMode="External"/><Relationship Id="rId32" Type="http://schemas.openxmlformats.org/officeDocument/2006/relationships/hyperlink" Target="https://library.mededtech.ru/rest/documents/KP288_23/#list_item_7k96f4" TargetMode="External"/><Relationship Id="rId33" Type="http://schemas.openxmlformats.org/officeDocument/2006/relationships/hyperlink" Target="https://library.mededtech.ru/rest/documents/KP288_23/#list_item_1etbqr" TargetMode="External"/><Relationship Id="rId34" Type="http://schemas.openxmlformats.org/officeDocument/2006/relationships/hyperlink" Target="https://library.mededtech.ru/rest/documents/KP288_23/#list_item_k5022s" TargetMode="External"/><Relationship Id="rId35" Type="http://schemas.openxmlformats.org/officeDocument/2006/relationships/hyperlink" Target="https://library.mededtech.ru/rest/documents/KP288_23/#list_item_f5vp4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